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92" w:rsidRPr="00117A0A" w:rsidRDefault="002E7D92" w:rsidP="002E7D92">
      <w:pPr>
        <w:spacing w:after="0"/>
        <w:ind w:right="60"/>
        <w:jc w:val="right"/>
        <w:rPr>
          <w:rFonts w:ascii="Times New Roman" w:hAnsi="Times New Roman" w:cs="Times New Roman"/>
          <w:sz w:val="20"/>
          <w:szCs w:val="20"/>
        </w:rPr>
      </w:pPr>
      <w:r w:rsidRPr="00117A0A">
        <w:rPr>
          <w:rFonts w:ascii="Times New Roman" w:eastAsia="Times New Roman" w:hAnsi="Times New Roman" w:cs="Times New Roman"/>
          <w:b/>
          <w:sz w:val="20"/>
          <w:szCs w:val="20"/>
        </w:rPr>
        <w:t xml:space="preserve">Приложение к ООП ООО </w:t>
      </w:r>
    </w:p>
    <w:p w:rsidR="002E7D92" w:rsidRPr="00117A0A" w:rsidRDefault="002E7D92" w:rsidP="002E7D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17A0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2E7D92" w:rsidRPr="00117A0A" w:rsidRDefault="002E7D92" w:rsidP="002E7D92">
      <w:pPr>
        <w:spacing w:after="0" w:line="249" w:lineRule="auto"/>
        <w:ind w:left="3096" w:right="1136" w:hanging="1515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117A0A">
        <w:rPr>
          <w:rFonts w:ascii="Times New Roman" w:eastAsia="Times New Roman" w:hAnsi="Times New Roman" w:cs="Times New Roman"/>
          <w:b/>
          <w:sz w:val="20"/>
          <w:szCs w:val="20"/>
        </w:rPr>
        <w:t xml:space="preserve">Список итоговых планируемых результатов с указанием этапов  их формирования и способов оценки </w:t>
      </w:r>
    </w:p>
    <w:p w:rsidR="002E7D92" w:rsidRPr="00117A0A" w:rsidRDefault="002E7D92" w:rsidP="002E7D92">
      <w:pPr>
        <w:spacing w:after="0"/>
        <w:ind w:left="5106"/>
        <w:rPr>
          <w:rFonts w:ascii="Times New Roman" w:hAnsi="Times New Roman" w:cs="Times New Roman"/>
          <w:sz w:val="20"/>
          <w:szCs w:val="20"/>
        </w:rPr>
      </w:pPr>
      <w:r w:rsidRPr="00117A0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2E7D92" w:rsidRPr="00117A0A" w:rsidRDefault="002E7D92" w:rsidP="002E7D92">
      <w:pPr>
        <w:spacing w:after="0" w:line="249" w:lineRule="auto"/>
        <w:ind w:left="3702" w:right="1136"/>
        <w:rPr>
          <w:rFonts w:ascii="Times New Roman" w:hAnsi="Times New Roman" w:cs="Times New Roman"/>
          <w:sz w:val="20"/>
          <w:szCs w:val="20"/>
        </w:rPr>
      </w:pPr>
      <w:r w:rsidRPr="00117A0A">
        <w:rPr>
          <w:rFonts w:ascii="Times New Roman" w:eastAsia="Times New Roman" w:hAnsi="Times New Roman" w:cs="Times New Roman"/>
          <w:b/>
          <w:sz w:val="20"/>
          <w:szCs w:val="20"/>
        </w:rPr>
        <w:t xml:space="preserve">Химия (базовый уровень) </w:t>
      </w:r>
    </w:p>
    <w:tbl>
      <w:tblPr>
        <w:tblStyle w:val="TableGrid"/>
        <w:tblW w:w="10439" w:type="dxa"/>
        <w:tblInd w:w="-743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135"/>
        <w:gridCol w:w="7160"/>
        <w:gridCol w:w="2144"/>
      </w:tblGrid>
      <w:tr w:rsidR="00117A0A" w:rsidRPr="00117A0A" w:rsidTr="00117A0A">
        <w:trPr>
          <w:trHeight w:val="79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:rsidR="002E7D92" w:rsidRPr="00117A0A" w:rsidRDefault="002E7D92" w:rsidP="00064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Этап </w:t>
            </w:r>
            <w:proofErr w:type="spellStart"/>
            <w:proofErr w:type="gramStart"/>
            <w:r w:rsidRPr="00117A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формиро</w:t>
            </w:r>
            <w:proofErr w:type="spellEnd"/>
            <w:r w:rsidRPr="00117A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17A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вания</w:t>
            </w:r>
            <w:proofErr w:type="spellEnd"/>
            <w:proofErr w:type="gramEnd"/>
            <w:r w:rsidRPr="00117A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Список итоговых планируемых результатов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 оценки,</w:t>
            </w:r>
            <w:r w:rsidRPr="00117A0A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117A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тип контроля </w:t>
            </w:r>
          </w:p>
        </w:tc>
      </w:tr>
      <w:tr w:rsidR="00117A0A" w:rsidRPr="00117A0A" w:rsidTr="00117A0A">
        <w:trPr>
          <w:trHeight w:val="3134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117A0A" w:rsidP="0006494D">
            <w:pPr>
              <w:ind w:left="307"/>
              <w:rPr>
                <w:rFonts w:ascii="Times New Roman" w:hAnsi="Times New Roman" w:cs="Times New Roman"/>
                <w:sz w:val="20"/>
                <w:szCs w:val="20"/>
              </w:rPr>
            </w:pPr>
            <w:r w:rsidRPr="00117A0A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ind w:right="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      </w:r>
            <w:proofErr w:type="spellStart"/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электроотрицательность</w:t>
            </w:r>
            <w:proofErr w:type="spellEnd"/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      </w:r>
            <w:proofErr w:type="gramStart"/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эндотермические реакции, тепловой </w:t>
            </w:r>
            <w:proofErr w:type="gramStart"/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эффект реакции, ядро атома, электронный слой атома, атомная </w:t>
            </w:r>
            <w:proofErr w:type="spellStart"/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>орбиталь</w:t>
            </w:r>
            <w:proofErr w:type="spellEnd"/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 </w:t>
            </w:r>
            <w:proofErr w:type="gramEnd"/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- устный ответ </w:t>
            </w:r>
          </w:p>
        </w:tc>
      </w:tr>
      <w:tr w:rsidR="00117A0A" w:rsidRPr="00117A0A" w:rsidTr="00117A0A">
        <w:trPr>
          <w:trHeight w:val="794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7D92" w:rsidRPr="00117A0A" w:rsidRDefault="002E7D92" w:rsidP="00064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иллюстрировать взаимосвязь основных химических понятий и применять эти понятия при описании веществ и их превращений;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- устный ответ Тематический - письменная работа </w:t>
            </w:r>
          </w:p>
        </w:tc>
      </w:tr>
      <w:tr w:rsidR="00117A0A" w:rsidRPr="00117A0A" w:rsidTr="00117A0A">
        <w:trPr>
          <w:trHeight w:val="532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7D92" w:rsidRPr="00117A0A" w:rsidRDefault="002E7D92" w:rsidP="00064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использовать химическую символику для составления формул веществ и уравнений химических реакций;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- устный ответ </w:t>
            </w:r>
          </w:p>
        </w:tc>
      </w:tr>
      <w:tr w:rsidR="00117A0A" w:rsidRPr="00117A0A" w:rsidTr="00117A0A">
        <w:trPr>
          <w:trHeight w:val="1313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7D92" w:rsidRPr="00117A0A" w:rsidRDefault="002E7D92" w:rsidP="00064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ind w:righ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- устный ответ </w:t>
            </w:r>
          </w:p>
        </w:tc>
      </w:tr>
      <w:tr w:rsidR="00117A0A" w:rsidRPr="00117A0A" w:rsidTr="00117A0A">
        <w:trPr>
          <w:trHeight w:val="1314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7D92" w:rsidRPr="00117A0A" w:rsidRDefault="002E7D92" w:rsidP="00064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ind w:right="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смысл Периодического закона Д.И.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</w:t>
            </w:r>
            <w:proofErr w:type="spellStart"/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>атомномолекулярного</w:t>
            </w:r>
            <w:proofErr w:type="spellEnd"/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учения, закона Авогадро;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- устный ответ Тематический - письменная работа </w:t>
            </w:r>
          </w:p>
        </w:tc>
      </w:tr>
      <w:tr w:rsidR="00117A0A" w:rsidRPr="00117A0A" w:rsidTr="00117A0A">
        <w:trPr>
          <w:trHeight w:val="2096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7D92" w:rsidRPr="00117A0A" w:rsidRDefault="002E7D92" w:rsidP="00064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ind w:righ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 </w:t>
            </w:r>
            <w:proofErr w:type="gramEnd"/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- устный ответ </w:t>
            </w:r>
          </w:p>
        </w:tc>
      </w:tr>
      <w:tr w:rsidR="00117A0A" w:rsidRPr="00117A0A" w:rsidTr="00117A0A">
        <w:trPr>
          <w:trHeight w:val="794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7D92" w:rsidRPr="00117A0A" w:rsidRDefault="002E7D92" w:rsidP="00064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- устный ответ Тематический - письменная работа </w:t>
            </w:r>
          </w:p>
        </w:tc>
      </w:tr>
      <w:tr w:rsidR="00117A0A" w:rsidRPr="00117A0A" w:rsidTr="00117A0A">
        <w:trPr>
          <w:trHeight w:val="793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7D92" w:rsidRPr="00117A0A" w:rsidRDefault="002E7D92" w:rsidP="00064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ind w:righ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  <w:proofErr w:type="gramEnd"/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письменная работа </w:t>
            </w:r>
          </w:p>
        </w:tc>
      </w:tr>
      <w:tr w:rsidR="00117A0A" w:rsidRPr="00117A0A" w:rsidTr="00117A0A">
        <w:trPr>
          <w:trHeight w:val="794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7D92" w:rsidRPr="00117A0A" w:rsidRDefault="002E7D92" w:rsidP="00064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ind w:right="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прогнозировать свойства веществ в зависимости от их качественного состава, возможности протекания химических превращений в различных условиях;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- устный ответ Тематический - письменная работа </w:t>
            </w:r>
          </w:p>
        </w:tc>
      </w:tr>
      <w:tr w:rsidR="00117A0A" w:rsidRPr="00117A0A" w:rsidTr="00117A0A">
        <w:trPr>
          <w:trHeight w:val="1053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  <w:proofErr w:type="gramEnd"/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письменная работа </w:t>
            </w:r>
          </w:p>
        </w:tc>
      </w:tr>
    </w:tbl>
    <w:p w:rsidR="002E7D92" w:rsidRPr="00117A0A" w:rsidRDefault="002E7D92" w:rsidP="002E7D92">
      <w:pPr>
        <w:spacing w:after="0"/>
        <w:ind w:left="-1133" w:right="11263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408" w:type="dxa"/>
        <w:tblInd w:w="-708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069"/>
        <w:gridCol w:w="6670"/>
        <w:gridCol w:w="2669"/>
      </w:tblGrid>
      <w:tr w:rsidR="002E7D92" w:rsidRPr="00117A0A" w:rsidTr="002E7D92">
        <w:trPr>
          <w:trHeight w:val="1572"/>
        </w:trPr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117A0A" w:rsidP="00064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0A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ind w:right="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 </w:t>
            </w:r>
            <w:proofErr w:type="gramEnd"/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Текущий, тематический, </w:t>
            </w:r>
          </w:p>
          <w:p w:rsidR="002E7D92" w:rsidRPr="00117A0A" w:rsidRDefault="002E7D92" w:rsidP="00064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промежуточный, итоговый </w:t>
            </w:r>
          </w:p>
          <w:p w:rsidR="002E7D92" w:rsidRPr="00117A0A" w:rsidRDefault="002E7D92" w:rsidP="00064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</w:t>
            </w:r>
          </w:p>
          <w:p w:rsidR="002E7D92" w:rsidRPr="00117A0A" w:rsidRDefault="002E7D92" w:rsidP="00064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письменная работа </w:t>
            </w:r>
          </w:p>
        </w:tc>
      </w:tr>
      <w:tr w:rsidR="002E7D92" w:rsidRPr="00117A0A" w:rsidTr="002E7D92">
        <w:trPr>
          <w:trHeight w:val="2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ind w:right="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 </w:t>
            </w:r>
            <w:proofErr w:type="gramEnd"/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</w:t>
            </w:r>
            <w:proofErr w:type="gramStart"/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>й-</w:t>
            </w:r>
            <w:proofErr w:type="gramEnd"/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практическая работа </w:t>
            </w:r>
          </w:p>
        </w:tc>
      </w:tr>
      <w:tr w:rsidR="002E7D92" w:rsidRPr="00117A0A" w:rsidTr="002E7D92">
        <w:trPr>
          <w:trHeight w:val="3069"/>
        </w:trPr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ind w:righ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      </w:r>
            <w:proofErr w:type="spellStart"/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электроотрицательность</w:t>
            </w:r>
            <w:proofErr w:type="spellEnd"/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степень окисления, химическая реакция, химическая связь, тепловой эффект реакции, моль, молярный объём, раствор, электролиты, </w:t>
            </w:r>
            <w:proofErr w:type="spellStart"/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>неэлектролиты</w:t>
            </w:r>
            <w:proofErr w:type="spellEnd"/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      </w:r>
            <w:proofErr w:type="spellStart"/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>окислительно</w:t>
            </w:r>
            <w:proofErr w:type="spellEnd"/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      </w:r>
            <w:proofErr w:type="gramEnd"/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решётка, коррозия металлов, сплавы, скорость химической реакции, предельно допустимая концентрация ПДК вещества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   - устный ответ </w:t>
            </w:r>
          </w:p>
        </w:tc>
      </w:tr>
      <w:tr w:rsidR="002E7D92" w:rsidRPr="00117A0A" w:rsidTr="002E7D92">
        <w:trPr>
          <w:trHeight w:val="7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7D92" w:rsidRPr="00117A0A" w:rsidRDefault="002E7D92" w:rsidP="00064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иллюстрировать взаимосвязь основных химических понятий и применять эти понятия при описании веществ и их превращений;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- устный ответ Тематический - письменная работа </w:t>
            </w:r>
          </w:p>
        </w:tc>
      </w:tr>
      <w:tr w:rsidR="002E7D92" w:rsidRPr="00117A0A" w:rsidTr="002E7D92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7D92" w:rsidRPr="00117A0A" w:rsidRDefault="002E7D92" w:rsidP="00064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использовать химическую символику для составления формул веществ и уравнений химических реакций;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- устный ответ </w:t>
            </w:r>
          </w:p>
        </w:tc>
      </w:tr>
      <w:tr w:rsidR="002E7D92" w:rsidRPr="00117A0A" w:rsidTr="002E7D92">
        <w:trPr>
          <w:trHeight w:val="1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7D92" w:rsidRPr="00117A0A" w:rsidRDefault="002E7D92" w:rsidP="00064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ind w:right="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- устный ответ </w:t>
            </w:r>
          </w:p>
        </w:tc>
      </w:tr>
      <w:tr w:rsidR="002E7D92" w:rsidRPr="00117A0A" w:rsidTr="002E7D92">
        <w:trPr>
          <w:trHeight w:val="28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7D92" w:rsidRPr="00117A0A" w:rsidRDefault="002E7D92" w:rsidP="00064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ind w:righ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смысл Периодического закона Д.И.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      </w:r>
            <w:proofErr w:type="gramEnd"/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- устный ответ </w:t>
            </w:r>
          </w:p>
          <w:p w:rsidR="002E7D92" w:rsidRPr="00117A0A" w:rsidRDefault="002E7D92" w:rsidP="00064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  <w:proofErr w:type="gramEnd"/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письменная работа </w:t>
            </w:r>
          </w:p>
        </w:tc>
      </w:tr>
      <w:tr w:rsidR="002E7D92" w:rsidRPr="00117A0A" w:rsidTr="002E7D92">
        <w:trPr>
          <w:trHeight w:val="10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7D92" w:rsidRPr="00117A0A" w:rsidRDefault="002E7D92" w:rsidP="00064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ind w:right="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- устный ответ </w:t>
            </w:r>
          </w:p>
        </w:tc>
      </w:tr>
      <w:tr w:rsidR="002E7D92" w:rsidRPr="00117A0A" w:rsidTr="002E7D92">
        <w:trPr>
          <w:trHeight w:val="10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7D92" w:rsidRPr="00117A0A" w:rsidRDefault="002E7D92" w:rsidP="00064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ind w:righ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- устный ответ </w:t>
            </w:r>
          </w:p>
          <w:p w:rsidR="002E7D92" w:rsidRPr="00117A0A" w:rsidRDefault="002E7D92" w:rsidP="00064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  <w:proofErr w:type="gramEnd"/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письменная работа </w:t>
            </w:r>
          </w:p>
        </w:tc>
      </w:tr>
      <w:tr w:rsidR="002E7D92" w:rsidRPr="00117A0A" w:rsidTr="002E7D92">
        <w:trPr>
          <w:trHeight w:val="7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ind w:right="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  <w:proofErr w:type="gramEnd"/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письменная работа </w:t>
            </w:r>
          </w:p>
        </w:tc>
      </w:tr>
      <w:tr w:rsidR="002E7D92" w:rsidRPr="00117A0A" w:rsidTr="002E7D92">
        <w:trPr>
          <w:trHeight w:val="264"/>
        </w:trPr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связи между веществами различных классов;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D92" w:rsidRPr="00117A0A" w:rsidTr="002E7D92">
        <w:trPr>
          <w:trHeight w:val="7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7D92" w:rsidRPr="00117A0A" w:rsidRDefault="002E7D92" w:rsidP="00064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сущность </w:t>
            </w:r>
            <w:proofErr w:type="spellStart"/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>окислительно</w:t>
            </w:r>
            <w:proofErr w:type="spellEnd"/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-восстановительных реакций посредством составления электронного баланса этих реакций;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- устный ответ </w:t>
            </w:r>
          </w:p>
          <w:p w:rsidR="002E7D92" w:rsidRPr="00117A0A" w:rsidRDefault="002E7D92" w:rsidP="00064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  <w:proofErr w:type="gramEnd"/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письменная работа </w:t>
            </w:r>
          </w:p>
        </w:tc>
      </w:tr>
      <w:tr w:rsidR="002E7D92" w:rsidRPr="00117A0A" w:rsidTr="002E7D92">
        <w:trPr>
          <w:trHeight w:val="7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7D92" w:rsidRPr="00117A0A" w:rsidRDefault="002E7D92" w:rsidP="00064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прогнозировать свойства веществ в зависимости от их строения, возможности протекания химических превращений в различных условиях;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  <w:proofErr w:type="gramEnd"/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письменная работа </w:t>
            </w:r>
          </w:p>
        </w:tc>
      </w:tr>
      <w:tr w:rsidR="002E7D92" w:rsidRPr="00117A0A" w:rsidTr="002E7D92">
        <w:trPr>
          <w:trHeight w:val="10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7D92" w:rsidRPr="00117A0A" w:rsidRDefault="002E7D92" w:rsidP="00064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spacing w:after="2" w:line="2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Текущий, тематический, промежуточный, итоговый </w:t>
            </w:r>
          </w:p>
          <w:p w:rsidR="002E7D92" w:rsidRPr="00117A0A" w:rsidRDefault="002E7D92" w:rsidP="0006494D">
            <w:pPr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</w:t>
            </w:r>
          </w:p>
          <w:p w:rsidR="002E7D92" w:rsidRPr="00117A0A" w:rsidRDefault="002E7D92" w:rsidP="0006494D">
            <w:pPr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письменная работа </w:t>
            </w:r>
          </w:p>
        </w:tc>
      </w:tr>
      <w:tr w:rsidR="002E7D92" w:rsidRPr="00117A0A" w:rsidTr="002E7D92">
        <w:trPr>
          <w:trHeight w:val="1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7D92" w:rsidRPr="00117A0A" w:rsidRDefault="002E7D92" w:rsidP="00064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ind w:right="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</w:t>
            </w:r>
            <w:proofErr w:type="gramStart"/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>й-</w:t>
            </w:r>
            <w:proofErr w:type="gramEnd"/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практическая работа </w:t>
            </w:r>
          </w:p>
        </w:tc>
      </w:tr>
      <w:tr w:rsidR="002E7D92" w:rsidRPr="00117A0A" w:rsidTr="002E7D92">
        <w:trPr>
          <w:trHeight w:val="1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7D92" w:rsidRPr="00117A0A" w:rsidRDefault="002E7D92" w:rsidP="00064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ind w:right="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проводить реакции, подтверждающие качественный состав различных веществ: распознавать опытным путём хлори</w:t>
            </w:r>
            <w:proofErr w:type="gramStart"/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>д-</w:t>
            </w:r>
            <w:proofErr w:type="gramEnd"/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</w:t>
            </w:r>
            <w:proofErr w:type="gramStart"/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>й-</w:t>
            </w:r>
            <w:proofErr w:type="gramEnd"/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практическая работа </w:t>
            </w:r>
          </w:p>
        </w:tc>
      </w:tr>
      <w:tr w:rsidR="002E7D92" w:rsidRPr="00117A0A" w:rsidTr="002E7D92">
        <w:trPr>
          <w:trHeight w:val="1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ind w:righ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основные операции мыслительной деятельности – анализ и синтез, сравнение, обобщение, систематизацию, выявление </w:t>
            </w:r>
            <w:proofErr w:type="spellStart"/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причинноследственных</w:t>
            </w:r>
            <w:proofErr w:type="spellEnd"/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связей – для изучения свойств веществ и химических реакций, естественнонаучные методы познания – наблюдение, измерение, моделирование, эксперимент (реальный и мысленный). </w:t>
            </w:r>
            <w:proofErr w:type="gramEnd"/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92" w:rsidRPr="00117A0A" w:rsidRDefault="002E7D92" w:rsidP="0006494D">
            <w:pPr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- устный ответ </w:t>
            </w:r>
          </w:p>
          <w:p w:rsidR="002E7D92" w:rsidRPr="00117A0A" w:rsidRDefault="002E7D92" w:rsidP="00064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  <w:proofErr w:type="gramEnd"/>
            <w:r w:rsidRPr="0011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письменная работа </w:t>
            </w:r>
          </w:p>
        </w:tc>
      </w:tr>
    </w:tbl>
    <w:p w:rsidR="002E7D92" w:rsidRPr="00117A0A" w:rsidRDefault="002E7D92" w:rsidP="002E7D9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17A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17A0A">
        <w:rPr>
          <w:rFonts w:ascii="Times New Roman" w:hAnsi="Times New Roman" w:cs="Times New Roman"/>
          <w:sz w:val="20"/>
          <w:szCs w:val="20"/>
        </w:rPr>
        <w:br w:type="page"/>
      </w:r>
    </w:p>
    <w:sectPr w:rsidR="002E7D92" w:rsidRPr="00117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92"/>
    <w:rsid w:val="00117A0A"/>
    <w:rsid w:val="002E7D92"/>
    <w:rsid w:val="00F3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92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E7D9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92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E7D9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Экзамен</dc:creator>
  <cp:lastModifiedBy>Экзамен</cp:lastModifiedBy>
  <cp:revision>1</cp:revision>
  <dcterms:created xsi:type="dcterms:W3CDTF">2024-08-27T09:58:00Z</dcterms:created>
  <dcterms:modified xsi:type="dcterms:W3CDTF">2024-08-27T10:15:00Z</dcterms:modified>
</cp:coreProperties>
</file>